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6"/>
          <w:spacing w:val="0"/>
          <w:sz w:val="33"/>
          <w:szCs w:val="33"/>
          <w:bdr w:val="none" w:color="auto" w:sz="0" w:space="0"/>
          <w:shd w:val="clear" w:fill="FFFFFF"/>
        </w:rPr>
        <w:t>Java基础——java代码规范详细版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 标识符命名规范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 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标识符的命名力求做到统一、达意和简洁。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1.1.1 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统一是指，对于同一个概念，在程序中用同一种表示方法，比如对于供应商，既可以用supplier，也可以用provider，但是我们只能选定一个使用，至少在一个Java项目中保持统一。统一是作为重要的，如果对同一概念有不同的表示方法，会使代码混乱难以理解。即使不能取得好的名称，但是只要统一，阅读起来也不会太困难，因为阅读者只要理解一次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1.1.2 达意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达意是指，标识符能准确的表达出它所代表的意义，比如： newSupplier, OrderPaymentGatewayService等；而 supplier1, service2，idtts等则不是好的命名方式。准确有两成含义，一是正确，二是丰富。如果给一个代表供应商的变量起名是 order，显然没有正确表达。同样的，supplier1, 远没有targetSupplier意义丰富。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1.1.3 简洁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简洁是指，在统一和达意的前提下，用尽量少的标识符。如果不能达意，宁愿不要简洁。比如：theOrderNameOfTheTargetSupplierWhichIsTransfered 太长， transferedTargetSupplierOrderName则较好，但是transTgtSplOrdNm就不好了。省略元音的缩写方式不要使用，我们的英语往往还没有好到看得懂奇怪的缩写。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1.1.4 骆驼法则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Java中，除了包名，静态常量等特殊情况，大部分情况下标识符使用骆驼法则，即单词之间不使用特殊符号分割，而是通过首字母大写来分割。比如: supplierName, addNewContract，而不是 supplier_name, add_new_contract。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1.1.5 英文 vs 拼音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尽量使用通俗易懂的英文单词，如果不会可以向队友求助，实在不行则使用汉语拼音，避免拼音与英文混用。比如表示归档，用archive比较好, 用pigeonhole则不好，用guiDang尚可接受。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1.2 包名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使用小写字母如 com.xxx.settlment，不要 com.xxx.Settlement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单词间不要用字符隔开，比如 com.xxx.settlment.jsfutil，而不要com.xxx.settlement.jsf_util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1.3 类名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1.3.1 首字母大写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类名要首字母大写，比如 SupplierService, PaymentOrderAction；不要 supplierService, paymentOrderAction.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1.3.2 后缀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类名往往用不同的后缀表达额外的意思，如下表：</w:t>
      </w:r>
    </w:p>
    <w:tbl>
      <w:tblPr>
        <w:tblW w:w="11539" w:type="dxa"/>
        <w:tblInd w:w="0" w:type="dxa"/>
        <w:tblBorders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6571"/>
        <w:gridCol w:w="3765"/>
      </w:tblGrid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后缀名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意义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举例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Service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表明这个类是个服务类，里面包含了给其他类提同业务服务的方法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PaymentOrderService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Impl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这个类是一个实现类，而不是接口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PaymentOrderServiceImpl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Inter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这个类是一个接口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LifeCycleInter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Dao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这个类封装了数据访问方法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PaymentOrderDao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Action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直接处理页面请求，管理页面逻辑了类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UpdateOrderListAction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Listener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响应某种事件的类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PaymentSuccessListener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Event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这个类代表了某种事件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PaymentSuccessEvent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Servlet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一个Servlet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PaymentCallbackServlet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Factory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生成某种对象工厂的类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PaymentOrderFactory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Adapter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用来连接某种以前不被支持的对象的类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DatabaseLogAdapter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Job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某种按时间运行的任务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PaymentOrderCancelJob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Wrapper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这是一个包装类，为了给某个类提供没有的能力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SelectableOrderListWrapper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Bean</w:t>
            </w:r>
          </w:p>
        </w:tc>
        <w:tc>
          <w:tcPr>
            <w:tcW w:w="47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这是一个POJO</w:t>
            </w:r>
          </w:p>
        </w:tc>
        <w:tc>
          <w:tcPr>
            <w:tcW w:w="27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MenuStateBean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1.4 方法名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首字母小写，如 addOrder() 不要 AddOrder()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动词在前，如 addOrder()，不要orderAdd()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动词前缀往往表达特定的含义，如下表：</w:t>
      </w:r>
    </w:p>
    <w:tbl>
      <w:tblPr>
        <w:tblW w:w="11539" w:type="dxa"/>
        <w:tblInd w:w="0" w:type="dxa"/>
        <w:tblBorders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6"/>
        <w:gridCol w:w="5240"/>
        <w:gridCol w:w="4203"/>
      </w:tblGrid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前缀名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意义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举例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create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创建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createOrder()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delete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删除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deleteOrder()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add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创建，暗示新创建的对象属于某个集合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addPaidOrder()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remove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删除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removeOrder()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init或则initialize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初始化，暗示会做些诸如获取资源等特殊动作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initializeObjectPool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destroy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销毁，暗示会做些诸如释放资源的特殊动作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destroyObjectPool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open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打开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openConnection()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close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关闭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closeConnection()&lt;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read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读取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readUserName()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write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写入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writeUserName()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get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获得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getName()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set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设置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setName()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prepare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准备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prepareOrderList()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copy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复制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copyCustomerList()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modity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修改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modifyActualTotalAmount()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calculate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数值计算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calculateCommission()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do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执行某个过程或流程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doOrderCancelJob()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dispatch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判断程序流程转向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dispatchUserRequest()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start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开始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startOrderProcessing()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stop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结束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stopOrderProcessing()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send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发送某个消息或事件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sendOrderPaidMessage()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receive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接受消息或时间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receiveOrderPaidMessgae()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respond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响应用户动作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responseOrderListItemClicked()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find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查找对象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findNewSupplier()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update</w:t>
            </w:r>
          </w:p>
        </w:tc>
        <w:tc>
          <w:tcPr>
            <w:tcW w:w="37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更新对象</w:t>
            </w:r>
          </w:p>
        </w:tc>
        <w:tc>
          <w:tcPr>
            <w:tcW w:w="30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color w:val="4F4F4F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bdr w:val="none" w:color="auto" w:sz="0" w:space="0"/>
              </w:rPr>
              <w:t>updateCommission()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find方法在业务层尽量表达业务含义，比如 findUnsettledOrders()，查询未结算订单，而不要findOrdersByStatus()。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数据访问层，find,update等方法可以表达要执行的sql，比如findByStatusAndSupplierIdOrderByName(Status.PAID, 345)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1.5 域（field）名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1.5.1 静态常量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全大写用下划线分割，如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 static find String ORDER_PAID_EVENT = “ORDER_PAID_EVENT”;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1.5.2 枚举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全大写，用下划线分割，如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 enum Events {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ORDER_PAID,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ORDER_CREATED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1.5.3 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首字母小写，骆驼法则，如：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 String orderName;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1.6 局部变量名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参数和局部变量名首字母小写，骆驼法则。尽量不要和域冲突，尽量表达这个变量在方法中的意义。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 代码格式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用空格字符缩进源代码，不要用tab，每个缩进4个空格。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2.1 源文件编码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源文件使用utf-8编码，结尾用unix n 分格。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2.2 行宽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行宽度不要超过80。Eclipse标准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2.3 包的导入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删除不用的导入，尽量不要使用整个包的导入。在eclipse下经常使用快捷键 ctrl+shift+o 修正导入。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2.4 类格式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2.5 域格式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每行只能声明一个域。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域的声明用空行隔开。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2.5 方法格式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 代码块格式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2.6.1 缩进风格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大括号的开始在代码块开始的行尾，闭合在和代码块同一缩进的行首，例如：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package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6699"/>
          <w:spacing w:val="0"/>
          <w:sz w:val="19"/>
          <w:szCs w:val="19"/>
          <w:bdr w:val="none" w:color="auto" w:sz="0" w:space="0"/>
          <w:shd w:val="clear" w:fill="FFFFFF"/>
        </w:rPr>
        <w:t>com.test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class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TestStyle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extends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SomeClass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implements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AppleInter, BananaInter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static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final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String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THIS_IS_CONST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"CONST VALUE"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static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main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String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[]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args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 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localVariable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compute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String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arg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arg.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length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          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System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out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println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arg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 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for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i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i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10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i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++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            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System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out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println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arg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 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while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condition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 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do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     otherMethod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 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while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condition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switch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case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callFunction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break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case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callFunctionb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break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default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 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break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2.6.2 空格的使用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2.6.2.1 表示分割时用一个空格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不能这样：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    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b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something 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2.6.2.2 二元三元运算符两边用一个空格隔开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-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e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return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?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: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不能如下：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-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d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return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?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: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2.6.2.3 逗号语句后如不换行，紧跟一个空格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call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a, b, 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不能如下：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call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a,b,c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2.6.3 空行的使用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空行可以表达代码在语义上的分割，注释的作用范围，等等。将类似操作，或一组操作放在一起不用空行隔开，而用空行隔开不同组的代码，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findOrderById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//update properties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setUserName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userName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setPrice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456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setStatus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PAID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orderService.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updateTotalAmount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session.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saveOrUpdate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上例中的空行，使注释的作用域很明显.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连续两行的空行代表更大的语义分割。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方法之间用空行分割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域之间用空行分割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超过十行的代码如果还不用空行分割，就会增加阅读困难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 注释规范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3.1 注释 vs 代码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注释宜少而精，不宜多而滥，更不能误导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命名达意，结构清晰，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类和方法等责任明确，往往不需要，或者只需要很少注释，就可以让人读懂；相反，代码混乱，再多的注释都不能弥补。所以，应当先在代码本身下功夫。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不能正确表达代码意义的注释，只会损害代码的可读性。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过于详细的注释，对显而易见的代码添加的注释，罗嗦的注释，还不如不写。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注释要和代码同步，过多的注释会成为开发的负担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注释不是用来管理代码版本的，如果有代码不要了，直接删除，svn会有记录的，不要注释掉，否则以后没人知道那段注释掉的代码该不该删除。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3.2 Java Doc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表明类、域和方法等的意义和用法等的注释，要以javadoc的方式来写。Java Doc是给类的使用者来看的，主要介绍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是什么，怎么用等信息。凡是类的使用者需要知道，都要用Java Doc 来写。非Java Doc的注释，往往是个代码的维护者看的，着重告述读者为什么这样写，如何修改，注意什么问题等。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/**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* This is a class comment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class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TestClass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/**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    * This is a field comment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   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3399"/>
          <w:spacing w:val="0"/>
          <w:sz w:val="19"/>
          <w:szCs w:val="19"/>
          <w:bdr w:val="none" w:color="auto" w:sz="0" w:space="0"/>
          <w:shd w:val="clear" w:fill="FFFFFF"/>
        </w:rPr>
        <w:t>String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name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/**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    * This is a method comment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/>
          <w:i/>
          <w:caps w:val="0"/>
          <w:color w:val="008000"/>
          <w:spacing w:val="0"/>
          <w:sz w:val="19"/>
          <w:szCs w:val="19"/>
          <w:bdr w:val="none" w:color="auto" w:sz="0" w:space="0"/>
          <w:shd w:val="clear" w:fill="FFFFFF"/>
        </w:rPr>
        <w:t>   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call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3.3 块级别注释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3.3.1 块级别注释，单行时用 //, 多行时用 /* .. */。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3.3.2 较短的代码块用空行表示注释作用域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3.3.3 较长的代码块要用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/*------ start: ------*/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/*-------- end: -------*/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包围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/*----------start: 订单处理 -------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//取得dao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OrderDao dao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Factory.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getDao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"OrderDao"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 查询订单 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findById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456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//更新订单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setUserName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"uu"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setPassword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"pass"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setPrice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"ddd"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save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/*----------end: 订单处理 -------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3.3.4 可以考虑使用大括号来表示注释范围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使用大括号表示注释作用范围的例子：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/*----------订单处理 -------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//取得dao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 dao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Factory.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getDao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"OrderDao"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/* 查询订单 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findById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456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//更新订单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setUserName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"uu"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setPassword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"pass"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setPrice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"ddd"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save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3.4 行内注释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行内注释用 // 写在行尾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 最佳实践和禁忌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4.1 每次保存的时候，都让你的代码是最美的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程序员都是懒惰的，不要想着等我完成了功能，再来优化代码的格式和结构，等真的把功能完成，很少有人会再愿意回头调整代码。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4.2 使用log而不是System.out.println()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log可以设定级别，可以控制输出到哪里，容易区分是在代码的什么地方打印的，而System.out.print则不行。而且，System.out.print的速度很慢。所以，除非是有意的，否则，都要用log。至少在提交到svn之前把System.out.print换成lo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4.3 每个if while for等语句，都不要省略大括号{}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看下面的代码：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a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++;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如果在以后维护的时候，需要在a &gt; b 时，把b++，一步小心就会写成：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a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++;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b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++;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这样就错了，因为无论a和b是什么关系，b++都会执行。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如果一开始就这样写：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a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++;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相信没有哪个笨蛋会把b++添加错的。而且，这个大括号使作用范围更明显，尤其是后面那行很长要折行时。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4.4 善用TODO: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在代码中加入 //TODO: ，大部分的ide都会帮你提示，让你知道你还有什么事没有做。比如：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isPaid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//TODO: 更新订单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4.5 在需要留空的地方放一个空语句或注释，告述读者，你是故意的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比如：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!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exists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!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exists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//nothing to do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4.6 不要再对boolean值做true false判断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比如：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isPaid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true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 Do something 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不如写成：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isPaid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something 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后者读起来就很是 if order is paid, …. 要比 if order’s isPaid method returns true, … 更容易理解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4.7 减少代码嵌套层次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代码嵌套层次达3层以上时，一般人理解起来都会困难。下面的代码是一个简单的例子：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demo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 doJobA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else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 doJobB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else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     doJobC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减少嵌套的方法有很多：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合并条件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利用 return 以省略后面的else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384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利用子方法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比如上例，合并条件后成为：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demo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&amp;&amp;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doJobA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&amp;&amp;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&amp;&amp;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&amp;&amp;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如果利用return 则成为：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demo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b,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 doJobA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return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doJobB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return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&gt;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if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&lt;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        doJobC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利用子方法，就是将嵌套的程序提取出来放到另外的方法里。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4.8 程序职责单一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关注点分离是软件开发的真理。人类自所以能够完成复杂的工作，就是因为人类能够将工作分解到较小级别的任务上，在做每个任务时关注更少的东西。让程序单元的职责单一，可以使你在编写这段程序时关注更少的东西，从而降低难度，减少出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4.9 变量的声明，初始化和被使用尽量放到一起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比方说如下代码：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orderNum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getOrderNum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something withou orderNum 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call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orderNum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上例中的注释处代表了一段和orderNum不相关的代码。orderNum的声明和初始化离被使用的地方相隔了很多行的代码，这样做不好，不如这样：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something withou orderNum 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orderNum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getOrderNum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call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orderNum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4.10 缩小变量的作用域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能用局部变量的，不要使用实例变量，能用实例变量的，不要使用类变量。变量的生存期越短，以为着它被误用的机会越小，同一时刻程序员要关注的变量的状态越少。实例变量和类变量默认都不是线程安全的，局部变量是线程安全的。比如如下代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class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OrderPayAction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 order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doJob1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doJob2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doJob1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doSomething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doJob2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doOtherThing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上例中order只不过担当了在方法间传递参数之用，用下面的方法更好：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class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OrderPayAction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doJob1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doJob2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doJob1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 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doSomething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private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doJob2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 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    doOtherThing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4.11 尽量不要用参数来带回方法运算结果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比如：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calculate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 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result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lots of computing and store it in the result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setResult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result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calculate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 do lots of things about order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例子中calculate方法通过传入的order对象来存储结果，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不如如下写：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calculate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 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int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result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CC66CC"/>
          <w:spacing w:val="0"/>
          <w:sz w:val="19"/>
          <w:szCs w:val="19"/>
          <w:bdr w:val="none" w:color="auto" w:sz="0" w:space="0"/>
          <w:shd w:val="clear" w:fill="FFFFFF"/>
        </w:rPr>
        <w:t>0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//do lots of computing and store it in the result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return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result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public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i w:val="0"/>
          <w:caps w:val="0"/>
          <w:color w:val="000066"/>
          <w:spacing w:val="0"/>
          <w:sz w:val="19"/>
          <w:szCs w:val="19"/>
          <w:bdr w:val="none" w:color="auto" w:sz="0" w:space="0"/>
          <w:shd w:val="clear" w:fill="FFFFFF"/>
        </w:rPr>
        <w:t>void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action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order 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=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orderDao.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findOrder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 order.</w:t>
      </w:r>
      <w:r>
        <w:rPr>
          <w:rFonts w:hint="default" w:ascii="Arial" w:hAnsi="Arial" w:eastAsia="Arial" w:cs="Arial"/>
          <w:b w:val="0"/>
          <w:i w:val="0"/>
          <w:caps w:val="0"/>
          <w:color w:val="006633"/>
          <w:spacing w:val="0"/>
          <w:sz w:val="19"/>
          <w:szCs w:val="19"/>
          <w:bdr w:val="none" w:color="auto" w:sz="0" w:space="0"/>
          <w:shd w:val="clear" w:fill="FFFFFF"/>
        </w:rPr>
        <w:t>setResult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calculate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(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order</w:t>
      </w: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))</w:t>
      </w:r>
      <w:r>
        <w:rPr>
          <w:rFonts w:hint="default" w:ascii="Arial" w:hAnsi="Arial" w:eastAsia="Arial" w:cs="Arial"/>
          <w:b w:val="0"/>
          <w:i w:val="0"/>
          <w:caps w:val="0"/>
          <w:color w:val="339933"/>
          <w:spacing w:val="0"/>
          <w:sz w:val="19"/>
          <w:szCs w:val="19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Style w:val="7"/>
          <w:rFonts w:hint="default" w:ascii="Arial" w:hAnsi="Arial" w:eastAsia="Arial" w:cs="Arial"/>
          <w:b w:val="0"/>
          <w:i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// do lots of things about order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i w:val="0"/>
          <w:caps w:val="0"/>
          <w:color w:val="009900"/>
          <w:spacing w:val="0"/>
          <w:sz w:val="19"/>
          <w:szCs w:val="19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12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4.12    除非有相当充足的理由，否则不许使用省略泛型类的类型参数</w:t>
      </w:r>
    </w:p>
    <w:p/>
    <w:sectPr>
      <w:pgSz w:w="15307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871B0B"/>
    <w:multiLevelType w:val="multilevel"/>
    <w:tmpl w:val="C6871B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647777D"/>
    <w:multiLevelType w:val="multilevel"/>
    <w:tmpl w:val="364777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7263C64A"/>
    <w:multiLevelType w:val="multilevel"/>
    <w:tmpl w:val="7263C6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2021-01-01T09:26:32Z</dcterms:created>
  <dc:creator>Administrator</dc:creator>
  <cp:lastModifiedBy>hsp</cp:lastModifiedBy>
  <dcterms:modified xsi:type="dcterms:W3CDTF">2021-01-01T09:30:23Z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